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D1" w:rsidRDefault="001A44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44D1" w:rsidRDefault="001A44D1">
      <w:pPr>
        <w:pStyle w:val="ConsPlusNormal"/>
        <w:ind w:firstLine="540"/>
        <w:jc w:val="both"/>
        <w:outlineLvl w:val="0"/>
      </w:pPr>
    </w:p>
    <w:p w:rsidR="001A44D1" w:rsidRDefault="001A44D1">
      <w:pPr>
        <w:pStyle w:val="ConsPlusTitle"/>
        <w:jc w:val="center"/>
      </w:pPr>
      <w:r>
        <w:t>ПЛЕНУМ ВЫСШЕГО АРБИТРАЖНОГО СУДА РОССИЙСКОЙ ФЕДЕРАЦИИ</w:t>
      </w:r>
    </w:p>
    <w:p w:rsidR="001A44D1" w:rsidRDefault="001A44D1">
      <w:pPr>
        <w:pStyle w:val="ConsPlusTitle"/>
        <w:jc w:val="center"/>
      </w:pPr>
    </w:p>
    <w:p w:rsidR="001A44D1" w:rsidRDefault="001A44D1">
      <w:pPr>
        <w:pStyle w:val="ConsPlusTitle"/>
        <w:jc w:val="center"/>
      </w:pPr>
      <w:r>
        <w:t>ПОСТАНОВЛЕНИЕ</w:t>
      </w:r>
    </w:p>
    <w:p w:rsidR="001A44D1" w:rsidRDefault="001A44D1">
      <w:pPr>
        <w:pStyle w:val="ConsPlusTitle"/>
        <w:jc w:val="center"/>
      </w:pPr>
      <w:r>
        <w:t>от 23 июля 2009 г. N 64</w:t>
      </w:r>
    </w:p>
    <w:p w:rsidR="001A44D1" w:rsidRDefault="001A44D1">
      <w:pPr>
        <w:pStyle w:val="ConsPlusTitle"/>
        <w:jc w:val="center"/>
      </w:pPr>
    </w:p>
    <w:p w:rsidR="001A44D1" w:rsidRDefault="001A44D1">
      <w:pPr>
        <w:pStyle w:val="ConsPlusTitle"/>
        <w:jc w:val="center"/>
      </w:pPr>
      <w:r>
        <w:t>О НЕКОТОРЫХ ВОПРОСАХ</w:t>
      </w:r>
    </w:p>
    <w:p w:rsidR="001A44D1" w:rsidRDefault="001A44D1">
      <w:pPr>
        <w:pStyle w:val="ConsPlusTitle"/>
        <w:jc w:val="center"/>
      </w:pPr>
      <w:r>
        <w:t>ПРАКТИКИ РАССМОТРЕНИЯ СПОРОВ О ПРАВАХ СОБСТВЕННИКОВ</w:t>
      </w:r>
    </w:p>
    <w:p w:rsidR="001A44D1" w:rsidRDefault="001A44D1">
      <w:pPr>
        <w:pStyle w:val="ConsPlusTitle"/>
        <w:jc w:val="center"/>
      </w:pPr>
      <w:r>
        <w:t>ПОМЕЩЕНИЙ НА ОБЩЕЕ ИМУЩЕСТВО ЗДАНИЯ</w:t>
      </w:r>
    </w:p>
    <w:p w:rsidR="001A44D1" w:rsidRDefault="001A44D1">
      <w:pPr>
        <w:pStyle w:val="ConsPlusNormal"/>
        <w:ind w:firstLine="540"/>
        <w:jc w:val="both"/>
      </w:pPr>
    </w:p>
    <w:p w:rsidR="001A44D1" w:rsidRDefault="001A44D1">
      <w:pPr>
        <w:pStyle w:val="ConsPlusNormal"/>
        <w:ind w:firstLine="540"/>
        <w:jc w:val="both"/>
      </w:pPr>
      <w:proofErr w:type="gramStart"/>
      <w:r>
        <w:t xml:space="preserve">В связи с вопросами, возникшими в судебной практике при разрешении споров о правах собственников объектов недвижимости (помещений) на общее имущество здания или сооружения (далее - здание), в котором расположены эти объекты, Пленум Высшего Арбитражного Суда Российской Федерации в соответствии со </w:t>
      </w:r>
      <w:hyperlink r:id="rId6" w:history="1">
        <w:r>
          <w:rPr>
            <w:color w:val="0000FF"/>
          </w:rPr>
          <w:t>статьей 13</w:t>
        </w:r>
      </w:hyperlink>
      <w:r>
        <w:t xml:space="preserve"> Федерального конституционного закона "Об арбитражных судах в Российской Федерации" постановляет дать арбитражным судам следующие разъяснения.</w:t>
      </w:r>
      <w:proofErr w:type="gramEnd"/>
    </w:p>
    <w:p w:rsidR="001A44D1" w:rsidRDefault="001A44D1">
      <w:pPr>
        <w:pStyle w:val="ConsPlusNormal"/>
        <w:spacing w:before="220"/>
        <w:ind w:firstLine="540"/>
        <w:jc w:val="both"/>
      </w:pPr>
      <w:r>
        <w:t>1. При рассмотрении споров, связанных с определением правового режима общего имущества здания, помещения в котором принадлежат на праве собственности нескольким лицам, судам необходимо исходить из следующего.</w:t>
      </w:r>
    </w:p>
    <w:p w:rsidR="001A44D1" w:rsidRDefault="001A44D1">
      <w:pPr>
        <w:pStyle w:val="ConsPlusNormal"/>
        <w:spacing w:before="220"/>
        <w:ind w:firstLine="540"/>
        <w:jc w:val="both"/>
      </w:pPr>
      <w:r>
        <w:t xml:space="preserve">Регулирование отношений собственников помещений в многоквартирном доме, возникающих по поводу общего имущества, предусмотрено </w:t>
      </w:r>
      <w:hyperlink r:id="rId7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8" w:history="1">
        <w:r>
          <w:rPr>
            <w:color w:val="0000FF"/>
          </w:rPr>
          <w:t>290</w:t>
        </w:r>
      </w:hyperlink>
      <w:r>
        <w:t xml:space="preserve"> Гражданского кодекса Российской Федерации (далее - ГК РФ), </w:t>
      </w:r>
      <w:hyperlink r:id="rId9" w:history="1">
        <w:r>
          <w:rPr>
            <w:color w:val="0000FF"/>
          </w:rPr>
          <w:t>статьей 36</w:t>
        </w:r>
      </w:hyperlink>
      <w:r>
        <w:t xml:space="preserve"> Жилищного кодекса Российской Федерации. </w:t>
      </w:r>
      <w:proofErr w:type="gramStart"/>
      <w:r>
        <w:t xml:space="preserve">Кроме того, отношения собственников помещений в любых объектах недвижимости, которые созданы в порядке долевого строительства, прямо урегулированы </w:t>
      </w:r>
      <w:hyperlink r:id="rId10" w:history="1">
        <w:r>
          <w:rPr>
            <w:color w:val="0000FF"/>
          </w:rPr>
          <w:t>статьями 1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proofErr w:type="gramEnd"/>
    </w:p>
    <w:p w:rsidR="001A44D1" w:rsidRDefault="001A44D1">
      <w:pPr>
        <w:pStyle w:val="ConsPlusNormal"/>
        <w:spacing w:before="220"/>
        <w:ind w:firstLine="540"/>
        <w:jc w:val="both"/>
      </w:pPr>
      <w:r>
        <w:t xml:space="preserve">Отношения собственников помещений, расположенных в нежилом здании, возникающие по поводу общего имущества в таком здании, прямо законом не урегулированы. Поэтому в соответствии с </w:t>
      </w:r>
      <w:hyperlink r:id="rId12" w:history="1">
        <w:r>
          <w:rPr>
            <w:color w:val="0000FF"/>
          </w:rPr>
          <w:t>пунктом 1 статьи 6</w:t>
        </w:r>
      </w:hyperlink>
      <w:r>
        <w:t xml:space="preserve"> ГК РФ к указанным отношениям подлежат применению нормы законодательства, регулирующие сходные отношения, в частности </w:t>
      </w:r>
      <w:hyperlink r:id="rId13" w:history="1">
        <w:r>
          <w:rPr>
            <w:color w:val="0000FF"/>
          </w:rPr>
          <w:t>статьи 249</w:t>
        </w:r>
      </w:hyperlink>
      <w:r>
        <w:t xml:space="preserve">, </w:t>
      </w:r>
      <w:hyperlink r:id="rId14" w:history="1">
        <w:r>
          <w:rPr>
            <w:color w:val="0000FF"/>
          </w:rPr>
          <w:t>289</w:t>
        </w:r>
      </w:hyperlink>
      <w:r>
        <w:t xml:space="preserve">, </w:t>
      </w:r>
      <w:hyperlink r:id="rId15" w:history="1">
        <w:r>
          <w:rPr>
            <w:color w:val="0000FF"/>
          </w:rPr>
          <w:t>290</w:t>
        </w:r>
      </w:hyperlink>
      <w:r>
        <w:t xml:space="preserve"> ГК РФ.</w:t>
      </w:r>
    </w:p>
    <w:p w:rsidR="001A44D1" w:rsidRDefault="001A44D1">
      <w:pPr>
        <w:pStyle w:val="ConsPlusNormal"/>
        <w:spacing w:before="220"/>
        <w:ind w:firstLine="540"/>
        <w:jc w:val="both"/>
      </w:pPr>
      <w:r>
        <w:t>В силу изложенного собственнику отдельного помещения в здании во всех случаях принадлежит доля в праве общей собственности на общее имущество здания.</w:t>
      </w:r>
    </w:p>
    <w:p w:rsidR="001A44D1" w:rsidRDefault="001A44D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 рассмотрении споров судам следует исходить из того, что к общему имуществу здания относятся, в частности, помещения, предназначенные для обслуживания более одного помещения в здании, а также лестничные площадки, лестницы, холлы,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здании оборудование (технические подвалы), крыши, ограждающие несущие</w:t>
      </w:r>
      <w:proofErr w:type="gramEnd"/>
      <w:r>
        <w:t xml:space="preserve"> и ненесущие конструкции этого здания, механическое, электрическое, санитарно-техническое и иное оборудование, находящееся за пределами или внутри помещений и обслуживающее более одного помещения.</w:t>
      </w:r>
    </w:p>
    <w:p w:rsidR="001A44D1" w:rsidRDefault="001A44D1">
      <w:pPr>
        <w:pStyle w:val="ConsPlusNormal"/>
        <w:spacing w:before="220"/>
        <w:ind w:firstLine="540"/>
        <w:jc w:val="both"/>
      </w:pPr>
      <w:r>
        <w:t xml:space="preserve">3. Право общей долевой собственности на общее имущество принадлежит собственникам помещений </w:t>
      </w:r>
      <w:proofErr w:type="gramStart"/>
      <w:r>
        <w:t>в здании в силу закона вне зависимости от его регистрации в Едином государственном реестре</w:t>
      </w:r>
      <w:proofErr w:type="gramEnd"/>
      <w:r>
        <w:t xml:space="preserve"> прав на недвижимое имущество и сделок с ним (далее - реестр).</w:t>
      </w:r>
    </w:p>
    <w:p w:rsidR="001A44D1" w:rsidRDefault="001A44D1">
      <w:pPr>
        <w:pStyle w:val="ConsPlusNormal"/>
        <w:spacing w:before="220"/>
        <w:ind w:firstLine="540"/>
        <w:jc w:val="both"/>
      </w:pPr>
      <w:r>
        <w:t xml:space="preserve">4. При рассмотрении споров о размере доли следует учитывать, что </w:t>
      </w:r>
      <w:proofErr w:type="gramStart"/>
      <w:r>
        <w:t xml:space="preserve">исходя из существа указанных отношений соответствующие доли в праве общей собственности на общее имущество </w:t>
      </w:r>
      <w:r>
        <w:lastRenderedPageBreak/>
        <w:t>определяются</w:t>
      </w:r>
      <w:proofErr w:type="gramEnd"/>
      <w:r>
        <w:t xml:space="preserve"> пропорционально площади находящихся в собственности помещений. Судом может быть определен иной размер доли в праве общей собственности на общее имущество, если объем помещения, приходящийся на единицу площади, существенно отличается от аналогичного показателя в иных помещениях в здании.</w:t>
      </w:r>
    </w:p>
    <w:p w:rsidR="001A44D1" w:rsidRDefault="001A44D1">
      <w:pPr>
        <w:pStyle w:val="ConsPlusNormal"/>
        <w:spacing w:before="220"/>
        <w:ind w:firstLine="540"/>
        <w:jc w:val="both"/>
      </w:pPr>
      <w:r>
        <w:t>5. Изменение размера доли собственника помещения в праве общей собственности на общее имущество здания по соглашению всех либо отдельных собственников помещений не допускается.</w:t>
      </w:r>
    </w:p>
    <w:p w:rsidR="001A44D1" w:rsidRDefault="001A44D1">
      <w:pPr>
        <w:pStyle w:val="ConsPlusNormal"/>
        <w:spacing w:before="220"/>
        <w:ind w:firstLine="540"/>
        <w:jc w:val="both"/>
      </w:pPr>
      <w:r>
        <w:t>При переходе права собственности на помещение к новому собственнику одновременно переходит и доля в праве общей собственности на общее имущество здания независимо от того, имеется ли в договоре об отчуждении помещения указание на это.</w:t>
      </w:r>
    </w:p>
    <w:p w:rsidR="001A44D1" w:rsidRDefault="001A44D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По решению собственников помещений, принимаемом в порядке, предусмотренном </w:t>
      </w:r>
      <w:hyperlink r:id="rId16" w:history="1">
        <w:r>
          <w:rPr>
            <w:color w:val="0000FF"/>
          </w:rPr>
          <w:t>статьями 44</w:t>
        </w:r>
      </w:hyperlink>
      <w:r>
        <w:t xml:space="preserve"> - </w:t>
      </w:r>
      <w:hyperlink r:id="rId17" w:history="1">
        <w:r>
          <w:rPr>
            <w:color w:val="0000FF"/>
          </w:rPr>
          <w:t>48</w:t>
        </w:r>
      </w:hyperlink>
      <w:r>
        <w:t xml:space="preserve"> Жилищного кодекса Российской Федерации, может устанавливаться режим использования общего имущества здания, в частности отдельных общих помещений.</w:t>
      </w:r>
      <w:proofErr w:type="gramEnd"/>
    </w:p>
    <w:p w:rsidR="001A44D1" w:rsidRDefault="001A44D1">
      <w:pPr>
        <w:pStyle w:val="ConsPlusNormal"/>
        <w:spacing w:before="220"/>
        <w:ind w:firstLine="540"/>
        <w:jc w:val="both"/>
      </w:pPr>
      <w:r>
        <w:t>В качестве особенностей режима могут быть установлены: порядок проведения ремонтных работ в помещениях общего пользования, участие собственников помещений в расходах на содержание общего имущества, использование средств, полученных от сдачи общего имущества здания в аренду.</w:t>
      </w:r>
    </w:p>
    <w:p w:rsidR="001A44D1" w:rsidRDefault="001A44D1">
      <w:pPr>
        <w:pStyle w:val="ConsPlusNormal"/>
        <w:spacing w:before="220"/>
        <w:ind w:firstLine="540"/>
        <w:jc w:val="both"/>
      </w:pPr>
      <w:r>
        <w:t>7. По соглашению сособственников общего имущества (собственников помещений в здании) допускается передача отдельных частей здания в пользование. Например, может быть заключен договор пользования несущей стеной или крышей здания для размещения наружной рекламы. Стороной такого договора, предоставляющей имущество в пользование, признаются все сособственники общего имущества здания, которые образуют множественность лиц в соответствии с действующим законодательством.</w:t>
      </w:r>
    </w:p>
    <w:p w:rsidR="001A44D1" w:rsidRDefault="001A44D1">
      <w:pPr>
        <w:pStyle w:val="ConsPlusNormal"/>
        <w:spacing w:before="220"/>
        <w:ind w:firstLine="540"/>
        <w:jc w:val="both"/>
      </w:pPr>
      <w:r>
        <w:t xml:space="preserve">Лицо, которое использует по договору не являющуюся помещением часть здания, не владеет каким-либо объектом недвижимости и, следовательно, не вправе предъявлять требования, основанные на </w:t>
      </w:r>
      <w:hyperlink r:id="rId18" w:history="1">
        <w:r>
          <w:rPr>
            <w:color w:val="0000FF"/>
          </w:rPr>
          <w:t>статьях 301</w:t>
        </w:r>
      </w:hyperlink>
      <w:r>
        <w:t xml:space="preserve">, </w:t>
      </w:r>
      <w:hyperlink r:id="rId19" w:history="1">
        <w:r>
          <w:rPr>
            <w:color w:val="0000FF"/>
          </w:rPr>
          <w:t>304</w:t>
        </w:r>
      </w:hyperlink>
      <w:r>
        <w:t xml:space="preserve">, </w:t>
      </w:r>
      <w:hyperlink r:id="rId20" w:history="1">
        <w:r>
          <w:rPr>
            <w:color w:val="0000FF"/>
          </w:rPr>
          <w:t>305</w:t>
        </w:r>
      </w:hyperlink>
      <w:r>
        <w:t xml:space="preserve"> ГК РФ.</w:t>
      </w:r>
    </w:p>
    <w:p w:rsidR="001A44D1" w:rsidRDefault="001A44D1">
      <w:pPr>
        <w:pStyle w:val="ConsPlusNormal"/>
        <w:spacing w:before="220"/>
        <w:ind w:firstLine="540"/>
        <w:jc w:val="both"/>
      </w:pPr>
      <w:r>
        <w:t xml:space="preserve">К таким договорам применяются по аналогии положения законодательства о договоре аренды, и они подлежат государственной регистрации применительно к </w:t>
      </w:r>
      <w:hyperlink r:id="rId21" w:history="1">
        <w:r>
          <w:rPr>
            <w:color w:val="0000FF"/>
          </w:rPr>
          <w:t>пункту 2 статьи 651</w:t>
        </w:r>
      </w:hyperlink>
      <w:r>
        <w:t xml:space="preserve"> ГК РФ. При этом обременение устанавливается на все здание в целом.</w:t>
      </w:r>
    </w:p>
    <w:p w:rsidR="001A44D1" w:rsidRDefault="001A44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44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4D1" w:rsidRDefault="001A44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44D1" w:rsidRDefault="001A44D1">
            <w:pPr>
              <w:pStyle w:val="ConsPlusNormal"/>
              <w:jc w:val="both"/>
            </w:pPr>
            <w:r>
              <w:rPr>
                <w:color w:val="392C69"/>
              </w:rPr>
              <w:t xml:space="preserve">Статья 24 Федерального закона от 24.07.2007 N 221-ФЗ утратила силу с 1 января 2017 года в связи с принятием Федерального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03.07.2016 N 361-ФЗ. Об особенностях осуществления государственного кадастрового учета и государственной регистрации прав при образовании объекта недвижимости см. </w:t>
            </w:r>
            <w:hyperlink r:id="rId23" w:history="1">
              <w:r>
                <w:rPr>
                  <w:color w:val="0000FF"/>
                </w:rPr>
                <w:t>статью 41</w:t>
              </w:r>
            </w:hyperlink>
            <w:r>
              <w:rPr>
                <w:color w:val="392C69"/>
              </w:rPr>
              <w:t xml:space="preserve"> Федерального закона от 13.07.2015 N 218-ФЗ.</w:t>
            </w:r>
          </w:p>
        </w:tc>
      </w:tr>
    </w:tbl>
    <w:p w:rsidR="001A44D1" w:rsidRDefault="001A44D1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 xml:space="preserve">Если собственник здания в соответствии со </w:t>
      </w:r>
      <w:hyperlink r:id="rId24" w:history="1">
        <w:r>
          <w:rPr>
            <w:color w:val="0000FF"/>
          </w:rPr>
          <w:t>статьей 24</w:t>
        </w:r>
      </w:hyperlink>
      <w:r>
        <w:t xml:space="preserve"> Федерального закона "О государственном кадастре недвижимости" принимает решение о выделении из состава здания одного или нескольких помещений, то при внесении в реестр записей об образовании самостоятельных объектов недвижимости прекращается право собственности на здание в целом ввиду утраты зданием правового режима объекта недвижимости, на который может быть установлено право собственности одного лица, о</w:t>
      </w:r>
      <w:proofErr w:type="gramEnd"/>
      <w:r>
        <w:t xml:space="preserve"> чем делается соответствующая запись в реестре.</w:t>
      </w:r>
    </w:p>
    <w:p w:rsidR="001A44D1" w:rsidRDefault="001A44D1">
      <w:pPr>
        <w:pStyle w:val="ConsPlusNormal"/>
        <w:spacing w:before="220"/>
        <w:ind w:firstLine="540"/>
        <w:jc w:val="both"/>
      </w:pPr>
      <w:r>
        <w:t>В таком случае право общей долевой собственности на общее имущество здания возникает с момента поступления хотя бы одного из помещений, находящихся в здании, в собственность иного лица.</w:t>
      </w:r>
    </w:p>
    <w:p w:rsidR="001A44D1" w:rsidRDefault="001A44D1">
      <w:pPr>
        <w:pStyle w:val="ConsPlusNormal"/>
        <w:spacing w:before="220"/>
        <w:ind w:firstLine="540"/>
        <w:jc w:val="both"/>
      </w:pPr>
      <w:r>
        <w:lastRenderedPageBreak/>
        <w:t>Если собственником всех помещений в здании становится одно лицо, оно вправе, обратившись с заявлением к органу, осуществляющему государственную регистрацию прав, избрать правовой режим здания как единого объекта. В этом случае с момента внесения в реестр соответствующей записи возникает право собственности указанного лица на здание и прекращается его право собственности на отдельные помещения.</w:t>
      </w:r>
    </w:p>
    <w:p w:rsidR="001A44D1" w:rsidRDefault="001A44D1">
      <w:pPr>
        <w:pStyle w:val="ConsPlusNormal"/>
        <w:spacing w:before="220"/>
        <w:ind w:firstLine="540"/>
        <w:jc w:val="both"/>
      </w:pPr>
      <w:r>
        <w:t>9. В судебном порядке рассматриваются споры о признании права общей долевой собственности на общее имущество здания, в том числе в случаях, когда в реестр внесена запись о праве индивидуальной собственности на указанное имущество.</w:t>
      </w:r>
    </w:p>
    <w:p w:rsidR="001A44D1" w:rsidRDefault="001A44D1">
      <w:pPr>
        <w:pStyle w:val="ConsPlusNormal"/>
        <w:spacing w:before="220"/>
        <w:ind w:firstLine="540"/>
        <w:jc w:val="both"/>
      </w:pPr>
      <w:proofErr w:type="gramStart"/>
      <w:r>
        <w:t>Если общим имуществом владеют собственники помещений в здании (например, владение общими лестницами, коридорами, холлами, доступ к использованию которых имеют собственники помещений в здании), однако право индивидуальной собственности на общее имущество зарегистрировано в реестре за одним лицом, собственники помещений в данном здании вправе требовать признания за собой права общей долевой собственности на общее имущество.</w:t>
      </w:r>
      <w:proofErr w:type="gramEnd"/>
      <w:r>
        <w:t xml:space="preserve"> Суд рассматривает это требование как аналогичное требованию собственника об устранении всяких нарушений его права, не соединенных с лишением владения (</w:t>
      </w:r>
      <w:hyperlink r:id="rId25" w:history="1">
        <w:r>
          <w:rPr>
            <w:color w:val="0000FF"/>
          </w:rPr>
          <w:t>статья 304</w:t>
        </w:r>
      </w:hyperlink>
      <w:r>
        <w:t xml:space="preserve"> ГК РФ).</w:t>
      </w:r>
    </w:p>
    <w:p w:rsidR="001A44D1" w:rsidRDefault="001A44D1">
      <w:pPr>
        <w:pStyle w:val="ConsPlusNormal"/>
        <w:spacing w:before="220"/>
        <w:ind w:firstLine="540"/>
        <w:jc w:val="both"/>
      </w:pPr>
      <w:proofErr w:type="gramStart"/>
      <w:r>
        <w:t>Между тем, если лицо, на имя которого в реестр внесена запись о праве индивидуальной собственности на помещение, относящееся к общему имуществу, владеет таким помещением, лишая других собственников доступа в это помещение, собственники иных помещений в данном здании вправе обратиться в суд с иском об истребовании имущества из чужого незаконного владения (</w:t>
      </w:r>
      <w:hyperlink r:id="rId26" w:history="1">
        <w:r>
          <w:rPr>
            <w:color w:val="0000FF"/>
          </w:rPr>
          <w:t>статья 301</w:t>
        </w:r>
      </w:hyperlink>
      <w:r>
        <w:t xml:space="preserve"> ГК РФ), соединив его с требованием о признании</w:t>
      </w:r>
      <w:proofErr w:type="gramEnd"/>
      <w:r>
        <w:t xml:space="preserve"> права общей долевой собственности. На такие требования распространяется общий срок исковой давности (</w:t>
      </w:r>
      <w:hyperlink r:id="rId27" w:history="1">
        <w:r>
          <w:rPr>
            <w:color w:val="0000FF"/>
          </w:rPr>
          <w:t>статья 196</w:t>
        </w:r>
      </w:hyperlink>
      <w:r>
        <w:t xml:space="preserve"> ГК РФ).</w:t>
      </w:r>
    </w:p>
    <w:p w:rsidR="001A44D1" w:rsidRDefault="001A44D1">
      <w:pPr>
        <w:pStyle w:val="ConsPlusNormal"/>
        <w:ind w:firstLine="540"/>
        <w:jc w:val="both"/>
      </w:pPr>
    </w:p>
    <w:p w:rsidR="001A44D1" w:rsidRDefault="001A44D1">
      <w:pPr>
        <w:pStyle w:val="ConsPlusNormal"/>
        <w:jc w:val="right"/>
      </w:pPr>
      <w:r>
        <w:t>Председатель</w:t>
      </w:r>
    </w:p>
    <w:p w:rsidR="001A44D1" w:rsidRDefault="001A44D1">
      <w:pPr>
        <w:pStyle w:val="ConsPlusNormal"/>
        <w:jc w:val="right"/>
      </w:pPr>
      <w:r>
        <w:t>Высшего Арбитражного Суда</w:t>
      </w:r>
    </w:p>
    <w:p w:rsidR="001A44D1" w:rsidRDefault="001A44D1">
      <w:pPr>
        <w:pStyle w:val="ConsPlusNormal"/>
        <w:jc w:val="right"/>
      </w:pPr>
      <w:r>
        <w:t>Российской Федерации</w:t>
      </w:r>
    </w:p>
    <w:p w:rsidR="001A44D1" w:rsidRDefault="001A44D1">
      <w:pPr>
        <w:pStyle w:val="ConsPlusNormal"/>
        <w:jc w:val="right"/>
      </w:pPr>
      <w:r>
        <w:t>А.А.ИВАНОВ</w:t>
      </w:r>
    </w:p>
    <w:p w:rsidR="001A44D1" w:rsidRDefault="001A44D1">
      <w:pPr>
        <w:pStyle w:val="ConsPlusNormal"/>
        <w:jc w:val="right"/>
      </w:pPr>
    </w:p>
    <w:p w:rsidR="001A44D1" w:rsidRDefault="001A44D1">
      <w:pPr>
        <w:pStyle w:val="ConsPlusNormal"/>
        <w:jc w:val="right"/>
      </w:pPr>
      <w:r>
        <w:t>Секретарь Пленума,</w:t>
      </w:r>
    </w:p>
    <w:p w:rsidR="001A44D1" w:rsidRDefault="001A44D1">
      <w:pPr>
        <w:pStyle w:val="ConsPlusNormal"/>
        <w:jc w:val="right"/>
      </w:pPr>
      <w:r>
        <w:t>судья Высшего Арбитражного Суда</w:t>
      </w:r>
    </w:p>
    <w:p w:rsidR="001A44D1" w:rsidRDefault="001A44D1">
      <w:pPr>
        <w:pStyle w:val="ConsPlusNormal"/>
        <w:jc w:val="right"/>
      </w:pPr>
      <w:r>
        <w:t>Российской Федерации</w:t>
      </w:r>
    </w:p>
    <w:p w:rsidR="001A44D1" w:rsidRDefault="001A44D1">
      <w:pPr>
        <w:pStyle w:val="ConsPlusNormal"/>
        <w:jc w:val="right"/>
      </w:pPr>
      <w:r>
        <w:t>Т.В.ЗАВЬЯЛОВА</w:t>
      </w:r>
    </w:p>
    <w:p w:rsidR="001A44D1" w:rsidRDefault="001A44D1">
      <w:pPr>
        <w:pStyle w:val="ConsPlusNormal"/>
        <w:ind w:firstLine="540"/>
        <w:jc w:val="both"/>
      </w:pPr>
    </w:p>
    <w:p w:rsidR="001A44D1" w:rsidRDefault="001A44D1">
      <w:pPr>
        <w:pStyle w:val="ConsPlusNormal"/>
        <w:ind w:firstLine="540"/>
        <w:jc w:val="both"/>
      </w:pPr>
    </w:p>
    <w:p w:rsidR="001A44D1" w:rsidRDefault="001A44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445" w:rsidRDefault="008C5445">
      <w:bookmarkStart w:id="0" w:name="_GoBack"/>
      <w:bookmarkEnd w:id="0"/>
    </w:p>
    <w:sectPr w:rsidR="008C5445" w:rsidSect="001D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D1"/>
    <w:rsid w:val="001A44D1"/>
    <w:rsid w:val="008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4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4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8088779F543A4B017D45A60D4318DE76BBECC078F37AC89FD501FC9C0A2B28FED34AD592D0FAB0D11146DBD66BF6F233D28270C8FAF4DpChCG" TargetMode="External"/><Relationship Id="rId13" Type="http://schemas.openxmlformats.org/officeDocument/2006/relationships/hyperlink" Target="consultantplus://offline/ref=A368088779F543A4B017D45A60D4318DE76BBECC078F37AC89FD501FC9C0A2B28FED34AD592D08AC0411146DBD66BF6F233D28270C8FAF4DpChCG" TargetMode="External"/><Relationship Id="rId18" Type="http://schemas.openxmlformats.org/officeDocument/2006/relationships/hyperlink" Target="consultantplus://offline/ref=A368088779F543A4B017D45A60D4318DE76BBECC078F37AC89FD501FC9C0A2B28FED34AD592D0EAD0C11146DBD66BF6F233D28270C8FAF4DpChCG" TargetMode="External"/><Relationship Id="rId26" Type="http://schemas.openxmlformats.org/officeDocument/2006/relationships/hyperlink" Target="consultantplus://offline/ref=A368088779F543A4B017D45A60D4318DE76BBECC078F37AC89FD501FC9C0A2B28FED34AD592D0EAD0C11146DBD66BF6F233D28270C8FAF4DpCh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68088779F543A4B017D45A60D4318DE76ABCC1058537AC89FD501FC9C0A2B28FED34AD592C03AF0B11146DBD66BF6F233D28270C8FAF4DpChCG" TargetMode="External"/><Relationship Id="rId7" Type="http://schemas.openxmlformats.org/officeDocument/2006/relationships/hyperlink" Target="consultantplus://offline/ref=A368088779F543A4B017D45A60D4318DE76BBECC078F37AC89FD501FC9C0A2B28FED34AD592D0FAA0511146DBD66BF6F233D28270C8FAF4DpChCG" TargetMode="External"/><Relationship Id="rId12" Type="http://schemas.openxmlformats.org/officeDocument/2006/relationships/hyperlink" Target="consultantplus://offline/ref=A368088779F543A4B017D45A60D4318DE76BBECC078F37AC89FD501FC9C0A2B28FED34AD592C0BA80D11146DBD66BF6F233D28270C8FAF4DpChCG" TargetMode="External"/><Relationship Id="rId17" Type="http://schemas.openxmlformats.org/officeDocument/2006/relationships/hyperlink" Target="consultantplus://offline/ref=A368088779F543A4B017D45A60D4318DE769BCC8008E37AC89FD501FC9C0A2B28FED34AD592C08A80D11146DBD66BF6F233D28270C8FAF4DpChCG" TargetMode="External"/><Relationship Id="rId25" Type="http://schemas.openxmlformats.org/officeDocument/2006/relationships/hyperlink" Target="consultantplus://offline/ref=A368088779F543A4B017D45A60D4318DE76BBECC078F37AC89FD501FC9C0A2B28FED34AD592D0EAE0C11146DBD66BF6F233D28270C8FAF4DpCh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68088779F543A4B017D45A60D4318DE769BCC8008E37AC89FD501FC9C0A2B28FED34AD592C08AC0B11146DBD66BF6F233D28270C8FAF4DpChCG" TargetMode="External"/><Relationship Id="rId20" Type="http://schemas.openxmlformats.org/officeDocument/2006/relationships/hyperlink" Target="consultantplus://offline/ref=A368088779F543A4B017D45A60D4318DE76BBECC078F37AC89FD501FC9C0A2B28FED34AD592D0EAE0E11146DBD66BF6F233D28270C8FAF4DpChC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68088779F543A4B017D45A60D4318DE56CB8CC028537AC89FD501FC9C0A2B28FED34AD592C0BAA0511146DBD66BF6F233D28270C8FAF4DpChCG" TargetMode="External"/><Relationship Id="rId11" Type="http://schemas.openxmlformats.org/officeDocument/2006/relationships/hyperlink" Target="consultantplus://offline/ref=A368088779F543A4B017D45A60D4318DE768BBC1008537AC89FD501FC9C0A2B28FED34AD592C0AAC0911146DBD66BF6F233D28270C8FAF4DpChCG" TargetMode="External"/><Relationship Id="rId24" Type="http://schemas.openxmlformats.org/officeDocument/2006/relationships/hyperlink" Target="consultantplus://offline/ref=A368088779F543A4B017D45A60D4318DE563B5CC078E37AC89FD501FC9C0A2B28FED34AF52785AE858174138E733BA70252329p2h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368088779F543A4B017D45A60D4318DE76BBECC078F37AC89FD501FC9C0A2B28FED34AD592D0FAB0D11146DBD66BF6F233D28270C8FAF4DpChCG" TargetMode="External"/><Relationship Id="rId23" Type="http://schemas.openxmlformats.org/officeDocument/2006/relationships/hyperlink" Target="consultantplus://offline/ref=A368088779F543A4B017D45A60D4318DE769BCC9098437AC89FD501FC9C0A2B28FED34AD592C0DAC0811146DBD66BF6F233D28270C8FAF4DpChC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368088779F543A4B017D45A60D4318DE768BBC1008537AC89FD501FC9C0A2B28FED34AD592C0BAC0511146DBD66BF6F233D28270C8FAF4DpChCG" TargetMode="External"/><Relationship Id="rId19" Type="http://schemas.openxmlformats.org/officeDocument/2006/relationships/hyperlink" Target="consultantplus://offline/ref=A368088779F543A4B017D45A60D4318DE76BBECC078F37AC89FD501FC9C0A2B28FED34AD592D0EAE0C11146DBD66BF6F233D28270C8FAF4DpCh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68088779F543A4B017D45A60D4318DE769BCC8008E37AC89FD501FC9C0A2B28FED34AD592C09AA0511146DBD66BF6F233D28270C8FAF4DpChCG" TargetMode="External"/><Relationship Id="rId14" Type="http://schemas.openxmlformats.org/officeDocument/2006/relationships/hyperlink" Target="consultantplus://offline/ref=A368088779F543A4B017D45A60D4318DE76BBECC078F37AC89FD501FC9C0A2B28FED34AD592D0FAA0511146DBD66BF6F233D28270C8FAF4DpChCG" TargetMode="External"/><Relationship Id="rId22" Type="http://schemas.openxmlformats.org/officeDocument/2006/relationships/hyperlink" Target="consultantplus://offline/ref=A368088779F543A4B017D45A60D4318DE662BBCD088E37AC89FD501FC9C0A2B28FED34AD592C08A40511146DBD66BF6F233D28270C8FAF4DpChCG" TargetMode="External"/><Relationship Id="rId27" Type="http://schemas.openxmlformats.org/officeDocument/2006/relationships/hyperlink" Target="consultantplus://offline/ref=A368088779F543A4B017D45A60D4318DE76BBECC078F37AC89FD501FC9C0A2B28FED34AD592D0BAB0A11146DBD66BF6F233D28270C8FAF4DpC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Владимир</dc:creator>
  <cp:lastModifiedBy>Максименко Владимир</cp:lastModifiedBy>
  <cp:revision>1</cp:revision>
  <dcterms:created xsi:type="dcterms:W3CDTF">2019-08-14T06:33:00Z</dcterms:created>
  <dcterms:modified xsi:type="dcterms:W3CDTF">2019-08-14T06:34:00Z</dcterms:modified>
</cp:coreProperties>
</file>